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2E68" w14:textId="0532383B" w:rsidR="00737758" w:rsidRPr="001859E0" w:rsidRDefault="00737758" w:rsidP="001859E0">
      <w:pPr>
        <w:jc w:val="center"/>
        <w:rPr>
          <w:b/>
          <w:bCs/>
          <w:sz w:val="32"/>
          <w:szCs w:val="32"/>
        </w:rPr>
      </w:pPr>
      <w:r w:rsidRPr="001859E0">
        <w:rPr>
          <w:rFonts w:hint="eastAsia"/>
          <w:b/>
          <w:bCs/>
          <w:sz w:val="32"/>
          <w:szCs w:val="32"/>
        </w:rPr>
        <w:t>団体登録について</w:t>
      </w:r>
    </w:p>
    <w:p w14:paraId="5C01C4CF" w14:textId="13FAEFAA" w:rsidR="00737758" w:rsidRPr="00737758" w:rsidRDefault="00737758" w:rsidP="00737758"/>
    <w:p w14:paraId="6929E0E4" w14:textId="3C6FD931" w:rsidR="00737758" w:rsidRDefault="00737758" w:rsidP="00737758">
      <w:pPr>
        <w:pStyle w:val="a9"/>
        <w:numPr>
          <w:ilvl w:val="0"/>
          <w:numId w:val="2"/>
        </w:numPr>
      </w:pPr>
      <w:r>
        <w:rPr>
          <w:rFonts w:hint="eastAsia"/>
        </w:rPr>
        <w:t>「小牧市市民活動推進条例」に基づ</w:t>
      </w:r>
      <w:r>
        <w:rPr>
          <w:rFonts w:hint="eastAsia"/>
        </w:rPr>
        <w:t>いた、小牧市への</w:t>
      </w:r>
      <w:r>
        <w:rPr>
          <w:rFonts w:hint="eastAsia"/>
        </w:rPr>
        <w:t>市民活動団体の登録</w:t>
      </w:r>
    </w:p>
    <w:p w14:paraId="7A3D0CF9" w14:textId="77777777" w:rsidR="00737758" w:rsidRDefault="00737758" w:rsidP="00737758">
      <w:pPr>
        <w:pStyle w:val="a9"/>
        <w:numPr>
          <w:ilvl w:val="0"/>
          <w:numId w:val="2"/>
        </w:numPr>
      </w:pPr>
      <w:r>
        <w:rPr>
          <w:rFonts w:hint="eastAsia"/>
        </w:rPr>
        <w:t xml:space="preserve">こまき市民交流テラス　</w:t>
      </w:r>
      <w:r>
        <w:rPr>
          <w:rFonts w:hint="eastAsia"/>
        </w:rPr>
        <w:t>ワクティブこまき</w:t>
      </w:r>
      <w:r>
        <w:rPr>
          <w:rFonts w:hint="eastAsia"/>
        </w:rPr>
        <w:t>を利用するための利用登録</w:t>
      </w:r>
    </w:p>
    <w:p w14:paraId="05ED81A5" w14:textId="77777777" w:rsidR="00737758" w:rsidRDefault="00737758" w:rsidP="00737758">
      <w:r>
        <w:rPr>
          <w:rFonts w:hint="eastAsia"/>
        </w:rPr>
        <w:t>それぞれ簡単に行うことができます。団体活動を行う上でメリットも多いので、ぜひご登録ください。</w:t>
      </w:r>
    </w:p>
    <w:p w14:paraId="68933304" w14:textId="5611DA38" w:rsidR="00737758" w:rsidRDefault="00737758" w:rsidP="00737758">
      <w:pPr>
        <w:rPr>
          <w:rFonts w:hint="eastAsia"/>
        </w:rPr>
      </w:pPr>
      <w:r>
        <w:rPr>
          <w:rFonts w:hint="eastAsia"/>
        </w:rPr>
        <w:t>な</w:t>
      </w:r>
      <w:r>
        <w:rPr>
          <w:rFonts w:hint="eastAsia"/>
        </w:rPr>
        <w:t>お、ワクティブこまきでは申請書の書き方や規約・会則の作り方などの相談を随時受け付けていますのでお気軽にお問い合わせください。</w:t>
      </w:r>
    </w:p>
    <w:p w14:paraId="1B5A7E03" w14:textId="77777777" w:rsidR="00737758" w:rsidRDefault="00737758" w:rsidP="00737758"/>
    <w:p w14:paraId="24E343C9" w14:textId="718332EE" w:rsidR="00737758" w:rsidRDefault="00824B4F" w:rsidP="00824B4F">
      <w:r w:rsidRPr="001859E0">
        <w:rPr>
          <w:rFonts w:hint="eastAsia"/>
          <w:bdr w:val="single" w:sz="4" w:space="0" w:color="auto"/>
        </w:rPr>
        <w:t>小牧市への団体登録</w:t>
      </w:r>
      <w:r>
        <w:rPr>
          <w:rFonts w:hint="eastAsia"/>
        </w:rPr>
        <w:t xml:space="preserve">　＜</w:t>
      </w:r>
      <w:r w:rsidR="00737758">
        <w:rPr>
          <w:rFonts w:hint="eastAsia"/>
        </w:rPr>
        <w:t>ボタン</w:t>
      </w:r>
      <w:r>
        <w:rPr>
          <w:rFonts w:hint="eastAsia"/>
        </w:rPr>
        <w:t>＞</w:t>
      </w:r>
    </w:p>
    <w:p w14:paraId="7E279912" w14:textId="31F9D313" w:rsidR="00824B4F" w:rsidRDefault="00824B4F" w:rsidP="00824B4F">
      <w:pPr>
        <w:rPr>
          <w:rFonts w:hint="eastAsia"/>
        </w:rPr>
      </w:pPr>
      <w:r w:rsidRPr="001859E0">
        <w:rPr>
          <w:rFonts w:hint="eastAsia"/>
          <w:bdr w:val="single" w:sz="4" w:space="0" w:color="auto"/>
        </w:rPr>
        <w:t>こまき市民交流テラスへの利用登録</w:t>
      </w:r>
      <w:r>
        <w:rPr>
          <w:rFonts w:hint="eastAsia"/>
        </w:rPr>
        <w:t xml:space="preserve">　＜ボタン＞</w:t>
      </w:r>
    </w:p>
    <w:p w14:paraId="11E9317A" w14:textId="2ABD483E" w:rsidR="00737758" w:rsidRDefault="00737758" w:rsidP="00737758">
      <w:pPr>
        <w:rPr>
          <w:rFonts w:hint="eastAsia"/>
        </w:rPr>
      </w:pPr>
      <w:r>
        <w:rPr>
          <w:rFonts w:hint="eastAsia"/>
        </w:rPr>
        <w:t>※押すとそれぞれの見出しに、スクロールで飛ぶようにする</w:t>
      </w:r>
    </w:p>
    <w:p w14:paraId="5A17E792" w14:textId="77777777" w:rsidR="00737758" w:rsidRPr="00737758" w:rsidRDefault="00737758" w:rsidP="00737758">
      <w:pPr>
        <w:rPr>
          <w:rFonts w:hint="eastAsia"/>
        </w:rPr>
      </w:pPr>
    </w:p>
    <w:p w14:paraId="100EA7C7" w14:textId="20E20EB2" w:rsidR="00711201" w:rsidRDefault="00737758" w:rsidP="00737758">
      <w:r>
        <w:rPr>
          <w:rFonts w:hint="eastAsia"/>
        </w:rPr>
        <w:t>■小牧市への市民活動登録</w:t>
      </w:r>
    </w:p>
    <w:p w14:paraId="11C0FF88" w14:textId="3417B509" w:rsidR="00D80625" w:rsidRDefault="00D80625" w:rsidP="00737758">
      <w:r>
        <w:rPr>
          <w:rFonts w:hint="eastAsia"/>
        </w:rPr>
        <w:t>※既存のページ内容を入れ込む</w:t>
      </w:r>
    </w:p>
    <w:p w14:paraId="7C600F78" w14:textId="33FB1993" w:rsidR="00D80625" w:rsidRDefault="00D80625" w:rsidP="00737758">
      <w:r>
        <w:rPr>
          <w:rFonts w:hint="eastAsia"/>
        </w:rPr>
        <w:t>※申請書は別ページ</w:t>
      </w:r>
      <w:r w:rsidR="006E7218">
        <w:rPr>
          <w:rFonts w:hint="eastAsia"/>
        </w:rPr>
        <w:t>へ飛ぶの</w:t>
      </w:r>
      <w:r>
        <w:rPr>
          <w:rFonts w:hint="eastAsia"/>
        </w:rPr>
        <w:t>ではなく、</w:t>
      </w:r>
      <w:r w:rsidR="00824B4F">
        <w:rPr>
          <w:rFonts w:hint="eastAsia"/>
        </w:rPr>
        <w:t>別途申請書のページにある下記を</w:t>
      </w:r>
      <w:r>
        <w:rPr>
          <w:rFonts w:hint="eastAsia"/>
        </w:rPr>
        <w:t>本ページに入れ込む</w:t>
      </w:r>
    </w:p>
    <w:p w14:paraId="7640BABC" w14:textId="502FEB56" w:rsidR="00D80625" w:rsidRDefault="00D80625" w:rsidP="00737758">
      <w:pPr>
        <w:rPr>
          <w:rFonts w:hint="eastAsia"/>
        </w:rPr>
      </w:pPr>
      <w:r w:rsidRPr="00D80625">
        <w:drawing>
          <wp:inline distT="0" distB="0" distL="0" distR="0" wp14:anchorId="596427D8" wp14:editId="78258396">
            <wp:extent cx="5400040" cy="874395"/>
            <wp:effectExtent l="0" t="0" r="0" b="1905"/>
            <wp:docPr id="97855513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555134" name="図 1" descr="テーブル&#10;&#10;自動的に生成された説明"/>
                    <pic:cNvPicPr/>
                  </pic:nvPicPr>
                  <pic:blipFill>
                    <a:blip r:embed="rId5"/>
                    <a:stretch>
                      <a:fillRect/>
                    </a:stretch>
                  </pic:blipFill>
                  <pic:spPr>
                    <a:xfrm>
                      <a:off x="0" y="0"/>
                      <a:ext cx="5400040" cy="874395"/>
                    </a:xfrm>
                    <a:prstGeom prst="rect">
                      <a:avLst/>
                    </a:prstGeom>
                  </pic:spPr>
                </pic:pic>
              </a:graphicData>
            </a:graphic>
          </wp:inline>
        </w:drawing>
      </w:r>
    </w:p>
    <w:p w14:paraId="4C97AC77" w14:textId="77777777" w:rsidR="00737758" w:rsidRDefault="00737758" w:rsidP="00737758"/>
    <w:p w14:paraId="00EF98CB" w14:textId="77777777" w:rsidR="00D80625" w:rsidRDefault="00D80625" w:rsidP="00737758">
      <w:pPr>
        <w:rPr>
          <w:rFonts w:hint="eastAsia"/>
        </w:rPr>
      </w:pPr>
    </w:p>
    <w:p w14:paraId="769CC80D" w14:textId="42CD488A" w:rsidR="00737758" w:rsidRDefault="00737758" w:rsidP="00737758">
      <w:r>
        <w:rPr>
          <w:rFonts w:hint="eastAsia"/>
        </w:rPr>
        <w:t>■こまき市民交流テラスへの利用登録</w:t>
      </w:r>
    </w:p>
    <w:p w14:paraId="0B828D18" w14:textId="3CDE9E2C" w:rsidR="00D80625" w:rsidRDefault="006F71A8" w:rsidP="00737758">
      <w:r>
        <w:rPr>
          <w:rFonts w:hint="eastAsia"/>
        </w:rPr>
        <w:t>✓登録のメリット</w:t>
      </w:r>
    </w:p>
    <w:p w14:paraId="5981AE1D" w14:textId="5F3F6CDE" w:rsidR="006F71A8" w:rsidRDefault="006F71A8" w:rsidP="006F71A8">
      <w:pPr>
        <w:pStyle w:val="a9"/>
        <w:numPr>
          <w:ilvl w:val="0"/>
          <w:numId w:val="4"/>
        </w:numPr>
      </w:pPr>
      <w:r>
        <w:rPr>
          <w:rFonts w:hint="eastAsia"/>
        </w:rPr>
        <w:t>会議やイベントに無料で使用できる、多目的室（アクティブルーム）を利用できる。</w:t>
      </w:r>
    </w:p>
    <w:p w14:paraId="5D5789FF" w14:textId="77777777" w:rsidR="00824B4F" w:rsidRDefault="00824B4F" w:rsidP="006F71A8">
      <w:pPr>
        <w:pStyle w:val="a9"/>
        <w:numPr>
          <w:ilvl w:val="0"/>
          <w:numId w:val="4"/>
        </w:numPr>
      </w:pPr>
      <w:r>
        <w:rPr>
          <w:rFonts w:hint="eastAsia"/>
        </w:rPr>
        <w:t>印刷機（有料）や紙折り機・裁断機・穴あけパンチ（無料）がある作業室（ワークルーム）が使用できる。</w:t>
      </w:r>
    </w:p>
    <w:p w14:paraId="376B5D32" w14:textId="70481CEA" w:rsidR="006F71A8" w:rsidRDefault="00824B4F" w:rsidP="006F71A8">
      <w:pPr>
        <w:pStyle w:val="a9"/>
        <w:numPr>
          <w:ilvl w:val="0"/>
          <w:numId w:val="4"/>
        </w:numPr>
      </w:pPr>
      <w:r>
        <w:rPr>
          <w:rFonts w:hint="eastAsia"/>
        </w:rPr>
        <w:t>活動に必要な事務用品やイベント等で使用する備品を保管できるロッカーの利用ができる。（有料、空きがある場合に限る）</w:t>
      </w:r>
    </w:p>
    <w:p w14:paraId="7735578A" w14:textId="2A7C71D7" w:rsidR="00824B4F" w:rsidRDefault="00824B4F" w:rsidP="00824B4F">
      <w:pPr>
        <w:rPr>
          <w:rFonts w:hint="eastAsia"/>
        </w:rPr>
      </w:pPr>
      <w:r w:rsidRPr="001859E0">
        <w:rPr>
          <w:rFonts w:hint="eastAsia"/>
          <w:bdr w:val="single" w:sz="4" w:space="0" w:color="auto"/>
        </w:rPr>
        <w:t>施設詳細はこちら</w:t>
      </w:r>
      <w:r>
        <w:rPr>
          <w:rFonts w:hint="eastAsia"/>
        </w:rPr>
        <w:t>＜ボタン・下記リンクへ飛ぶようにする＞</w:t>
      </w:r>
    </w:p>
    <w:p w14:paraId="65828686" w14:textId="77777777" w:rsidR="00824B4F" w:rsidRDefault="00824B4F" w:rsidP="00824B4F">
      <w:pPr>
        <w:rPr>
          <w:rFonts w:hint="eastAsia"/>
        </w:rPr>
      </w:pPr>
      <w:hyperlink r:id="rId6" w:history="1">
        <w:r>
          <w:rPr>
            <w:rStyle w:val="aa"/>
          </w:rPr>
          <w:t>ワクティブこまき 施設案内 | ワクティブこまき（こまき市民交流テラス） (komakici.jp)</w:t>
        </w:r>
      </w:hyperlink>
    </w:p>
    <w:p w14:paraId="4E63CB7E" w14:textId="77777777" w:rsidR="00824B4F" w:rsidRPr="00824B4F" w:rsidRDefault="00824B4F" w:rsidP="00824B4F">
      <w:pPr>
        <w:rPr>
          <w:rFonts w:hint="eastAsia"/>
        </w:rPr>
      </w:pPr>
    </w:p>
    <w:p w14:paraId="6F5F218D" w14:textId="5E61B98C" w:rsidR="00824B4F" w:rsidRDefault="00824B4F" w:rsidP="00824B4F">
      <w:pPr>
        <w:rPr>
          <w:rFonts w:hint="eastAsia"/>
        </w:rPr>
      </w:pPr>
      <w:r>
        <w:rPr>
          <w:rFonts w:hint="eastAsia"/>
        </w:rPr>
        <w:t>✓登録時に必要な書類</w:t>
      </w:r>
    </w:p>
    <w:p w14:paraId="73BA8E45" w14:textId="0AAE480D" w:rsidR="00D80625" w:rsidRDefault="00824B4F" w:rsidP="00824B4F">
      <w:pPr>
        <w:pStyle w:val="a9"/>
        <w:numPr>
          <w:ilvl w:val="0"/>
          <w:numId w:val="5"/>
        </w:numPr>
      </w:pPr>
      <w:r>
        <w:rPr>
          <w:rFonts w:hint="eastAsia"/>
        </w:rPr>
        <w:t>こまき市民交流テラス利用登録申請書</w:t>
      </w:r>
    </w:p>
    <w:p w14:paraId="75424718" w14:textId="2DDCE5E1" w:rsidR="00824B4F" w:rsidRDefault="00824B4F" w:rsidP="00824B4F">
      <w:pPr>
        <w:pStyle w:val="a9"/>
        <w:numPr>
          <w:ilvl w:val="0"/>
          <w:numId w:val="5"/>
        </w:numPr>
      </w:pPr>
      <w:r>
        <w:rPr>
          <w:rFonts w:hint="eastAsia"/>
        </w:rPr>
        <w:t>会則（ない場合は不要）</w:t>
      </w:r>
    </w:p>
    <w:p w14:paraId="563FC302" w14:textId="48AC2D57" w:rsidR="00824B4F" w:rsidRDefault="00824B4F" w:rsidP="00824B4F">
      <w:pPr>
        <w:pStyle w:val="a9"/>
        <w:numPr>
          <w:ilvl w:val="0"/>
          <w:numId w:val="5"/>
        </w:numPr>
      </w:pPr>
      <w:r>
        <w:rPr>
          <w:rFonts w:hint="eastAsia"/>
        </w:rPr>
        <w:t>会員名簿（ない場合はこれに準じる書類）</w:t>
      </w:r>
    </w:p>
    <w:p w14:paraId="08AB8998" w14:textId="77777777" w:rsidR="00824B4F" w:rsidRDefault="00824B4F" w:rsidP="00824B4F"/>
    <w:p w14:paraId="5E4DCA2B" w14:textId="7918A5E8" w:rsidR="00824B4F" w:rsidRDefault="00824B4F" w:rsidP="00824B4F">
      <w:r>
        <w:rPr>
          <w:rFonts w:hint="eastAsia"/>
        </w:rPr>
        <w:t>✓生涯学習団多の方へ</w:t>
      </w:r>
    </w:p>
    <w:p w14:paraId="53BB4BCB" w14:textId="7BC273C5" w:rsidR="006E7218" w:rsidRDefault="00824B4F" w:rsidP="00824B4F">
      <w:pPr>
        <w:rPr>
          <w:rFonts w:hint="eastAsia"/>
        </w:rPr>
      </w:pPr>
      <w:r>
        <w:rPr>
          <w:rFonts w:hint="eastAsia"/>
        </w:rPr>
        <w:t>こまき市民交流テラスは、小牧市内で公益活動を行っている団体または個人の方及び今後市内で公益活動を行おうとする方が利用できます</w:t>
      </w:r>
      <w:r w:rsidR="00D64D76">
        <w:rPr>
          <w:rFonts w:hint="eastAsia"/>
        </w:rPr>
        <w:t>。</w:t>
      </w:r>
      <w:r w:rsidR="00D86E5D">
        <w:rPr>
          <w:rFonts w:hint="eastAsia"/>
        </w:rPr>
        <w:t>特定のメンバーのみを対象とした共益的、互助的活動や趣味サークル、教室等の活動では利用できません。</w:t>
      </w:r>
    </w:p>
    <w:p w14:paraId="0BDBE84B" w14:textId="7754FEAB" w:rsidR="00D86E5D" w:rsidRDefault="00D86E5D" w:rsidP="00824B4F">
      <w:r>
        <w:rPr>
          <w:rFonts w:hint="eastAsia"/>
        </w:rPr>
        <w:t>＜公益性があるとみなされる例＞</w:t>
      </w:r>
    </w:p>
    <w:p w14:paraId="24B02C18" w14:textId="0172EFFD" w:rsidR="00D86E5D" w:rsidRDefault="00D86E5D" w:rsidP="00824B4F">
      <w:r>
        <w:rPr>
          <w:rFonts w:hint="eastAsia"/>
        </w:rPr>
        <w:t>・ダンスなどを地域のお祭りや老人ホームなどで発表する</w:t>
      </w:r>
    </w:p>
    <w:p w14:paraId="4E6EF849" w14:textId="569710CE" w:rsidR="00D86E5D" w:rsidRDefault="00D86E5D" w:rsidP="00824B4F">
      <w:r>
        <w:rPr>
          <w:rFonts w:hint="eastAsia"/>
        </w:rPr>
        <w:t>・折り紙や手芸作品を作って発表して地域の方に楽しんでいただく</w:t>
      </w:r>
    </w:p>
    <w:p w14:paraId="6A1D6E05" w14:textId="2E147FF7" w:rsidR="00D86E5D" w:rsidRDefault="00D86E5D" w:rsidP="00824B4F">
      <w:r>
        <w:rPr>
          <w:rFonts w:hint="eastAsia"/>
        </w:rPr>
        <w:t>・子ども会や高齢者のサロンで依頼があったときに教える</w:t>
      </w:r>
    </w:p>
    <w:p w14:paraId="70791A48" w14:textId="5B8CB30F" w:rsidR="00D86E5D" w:rsidRDefault="00D86E5D" w:rsidP="00824B4F">
      <w:r>
        <w:rPr>
          <w:rFonts w:hint="eastAsia"/>
        </w:rPr>
        <w:t>・英会話サークル学習し、地域で通訳ボランティアができるようになることを目標とする</w:t>
      </w:r>
    </w:p>
    <w:p w14:paraId="7D9B9506" w14:textId="21923219" w:rsidR="00D86E5D" w:rsidRDefault="00D86E5D" w:rsidP="00824B4F">
      <w:r>
        <w:rPr>
          <w:rFonts w:hint="eastAsia"/>
        </w:rPr>
        <w:t>・英会話サークルで学習したことを生かして、地域の外国人と交流する活動を行う</w:t>
      </w:r>
    </w:p>
    <w:p w14:paraId="79702EFB" w14:textId="6D7A09D3" w:rsidR="00D86E5D" w:rsidRDefault="00D86E5D" w:rsidP="00824B4F">
      <w:r>
        <w:rPr>
          <w:rFonts w:hint="eastAsia"/>
        </w:rPr>
        <w:t>・短歌の研鑽と発表を通して日本の文化を残し、伝える</w:t>
      </w:r>
    </w:p>
    <w:p w14:paraId="5A36C961" w14:textId="1AAB1237" w:rsidR="00D86E5D" w:rsidRDefault="00D86E5D" w:rsidP="00824B4F">
      <w:pPr>
        <w:rPr>
          <w:rFonts w:hint="eastAsia"/>
        </w:rPr>
      </w:pPr>
      <w:r>
        <w:rPr>
          <w:rFonts w:hint="eastAsia"/>
        </w:rPr>
        <w:t>・スポーツ大会を行うことで、スポーツを普及する</w:t>
      </w:r>
    </w:p>
    <w:p w14:paraId="016F0BE4" w14:textId="77777777" w:rsidR="00824B4F" w:rsidRPr="00D64D76" w:rsidRDefault="00824B4F" w:rsidP="00824B4F">
      <w:pPr>
        <w:rPr>
          <w:rFonts w:hint="eastAsia"/>
        </w:rPr>
      </w:pPr>
    </w:p>
    <w:p w14:paraId="1C248D9F" w14:textId="1CFE4CB4" w:rsidR="00824B4F" w:rsidRDefault="00824B4F" w:rsidP="00824B4F">
      <w:r>
        <w:rPr>
          <w:rFonts w:hint="eastAsia"/>
        </w:rPr>
        <w:t>✓その他</w:t>
      </w:r>
    </w:p>
    <w:p w14:paraId="1C5AE68F" w14:textId="3E5EBB34" w:rsidR="00D2790F" w:rsidRDefault="00824B4F" w:rsidP="00824B4F">
      <w:pPr>
        <w:rPr>
          <w:rFonts w:hint="eastAsia"/>
        </w:rPr>
      </w:pPr>
      <w:r>
        <w:rPr>
          <w:rFonts w:hint="eastAsia"/>
        </w:rPr>
        <w:t>・登録内容に変更が生じた場合は、登録変更・登録取消申請書を提出してください。</w:t>
      </w:r>
    </w:p>
    <w:p w14:paraId="3CCB4FD8" w14:textId="77777777" w:rsidR="00824B4F" w:rsidRDefault="00824B4F" w:rsidP="00824B4F"/>
    <w:p w14:paraId="771A83BF" w14:textId="3DE31D20" w:rsidR="00824B4F" w:rsidRDefault="00824B4F" w:rsidP="00824B4F">
      <w:r>
        <w:rPr>
          <w:rFonts w:hint="eastAsia"/>
        </w:rPr>
        <w:t>✓申請書ダウンロード</w:t>
      </w:r>
    </w:p>
    <w:p w14:paraId="2F978DAC" w14:textId="27685D4B" w:rsidR="006E7218" w:rsidRPr="006E7218" w:rsidRDefault="006E7218" w:rsidP="00824B4F">
      <w:pPr>
        <w:rPr>
          <w:rFonts w:hint="eastAsia"/>
        </w:rPr>
      </w:pPr>
      <w:r>
        <w:rPr>
          <w:rFonts w:hint="eastAsia"/>
        </w:rPr>
        <w:t>※申請書は別ページへ飛ぶのではなく、別途申請書のページにある下記を本ページに入れ込む</w:t>
      </w:r>
    </w:p>
    <w:p w14:paraId="65F82B2A" w14:textId="69F63B75" w:rsidR="00D80625" w:rsidRDefault="00D80625" w:rsidP="00737758">
      <w:r w:rsidRPr="00D80625">
        <w:drawing>
          <wp:inline distT="0" distB="0" distL="0" distR="0" wp14:anchorId="2653F9BB" wp14:editId="2FA2136E">
            <wp:extent cx="5400040" cy="1082675"/>
            <wp:effectExtent l="0" t="0" r="0" b="3175"/>
            <wp:docPr id="849645074" name="図 1" descr="グラフィカル ユーザー インターフェイス, 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45074" name="図 1" descr="グラフィカル ユーザー インターフェイス, アプリケーション&#10;&#10;中程度の精度で自動的に生成された説明"/>
                    <pic:cNvPicPr/>
                  </pic:nvPicPr>
                  <pic:blipFill>
                    <a:blip r:embed="rId7"/>
                    <a:stretch>
                      <a:fillRect/>
                    </a:stretch>
                  </pic:blipFill>
                  <pic:spPr>
                    <a:xfrm>
                      <a:off x="0" y="0"/>
                      <a:ext cx="5400040" cy="1082675"/>
                    </a:xfrm>
                    <a:prstGeom prst="rect">
                      <a:avLst/>
                    </a:prstGeom>
                  </pic:spPr>
                </pic:pic>
              </a:graphicData>
            </a:graphic>
          </wp:inline>
        </w:drawing>
      </w:r>
    </w:p>
    <w:p w14:paraId="7B0F499F" w14:textId="77777777" w:rsidR="001859E0" w:rsidRDefault="001859E0" w:rsidP="00737758"/>
    <w:p w14:paraId="4A6B7446" w14:textId="6DC3BBD3" w:rsidR="001859E0" w:rsidRDefault="001859E0" w:rsidP="00737758">
      <w:r>
        <w:rPr>
          <w:rFonts w:hint="eastAsia"/>
        </w:rPr>
        <w:t>■申請先・問合せ先</w:t>
      </w:r>
    </w:p>
    <w:p w14:paraId="4D12ADA2" w14:textId="28D5E03E" w:rsidR="001859E0" w:rsidRDefault="001859E0" w:rsidP="00737758">
      <w:pPr>
        <w:rPr>
          <w:rFonts w:hint="eastAsia"/>
        </w:rPr>
      </w:pPr>
      <w:r>
        <w:rPr>
          <w:rFonts w:hint="eastAsia"/>
        </w:rPr>
        <w:t>※既存のものを入れる</w:t>
      </w:r>
    </w:p>
    <w:sectPr w:rsidR="001859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665"/>
    <w:multiLevelType w:val="hybridMultilevel"/>
    <w:tmpl w:val="617AEDFE"/>
    <w:lvl w:ilvl="0" w:tplc="7FA8E12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C17698"/>
    <w:multiLevelType w:val="hybridMultilevel"/>
    <w:tmpl w:val="41A4BFF6"/>
    <w:lvl w:ilvl="0" w:tplc="B25C059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47064E"/>
    <w:multiLevelType w:val="hybridMultilevel"/>
    <w:tmpl w:val="D192515A"/>
    <w:lvl w:ilvl="0" w:tplc="D45C677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4704A"/>
    <w:multiLevelType w:val="hybridMultilevel"/>
    <w:tmpl w:val="637C0620"/>
    <w:lvl w:ilvl="0" w:tplc="B050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4925E0"/>
    <w:multiLevelType w:val="hybridMultilevel"/>
    <w:tmpl w:val="74E88400"/>
    <w:lvl w:ilvl="0" w:tplc="91E0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6963681">
    <w:abstractNumId w:val="1"/>
  </w:num>
  <w:num w:numId="2" w16cid:durableId="811218639">
    <w:abstractNumId w:val="3"/>
  </w:num>
  <w:num w:numId="3" w16cid:durableId="1989899223">
    <w:abstractNumId w:val="4"/>
  </w:num>
  <w:num w:numId="4" w16cid:durableId="130631849">
    <w:abstractNumId w:val="0"/>
  </w:num>
  <w:num w:numId="5" w16cid:durableId="708145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69"/>
    <w:rsid w:val="001859E0"/>
    <w:rsid w:val="004B5F69"/>
    <w:rsid w:val="006E7218"/>
    <w:rsid w:val="006F71A8"/>
    <w:rsid w:val="00711201"/>
    <w:rsid w:val="00737758"/>
    <w:rsid w:val="00776346"/>
    <w:rsid w:val="00824B4F"/>
    <w:rsid w:val="00D2790F"/>
    <w:rsid w:val="00D64D76"/>
    <w:rsid w:val="00D80625"/>
    <w:rsid w:val="00D8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FAA4D"/>
  <w15:chartTrackingRefBased/>
  <w15:docId w15:val="{3D5C3402-5A93-45D9-966C-5E3359A3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5F6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5F6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5F6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B5F6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5F6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5F6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5F6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5F6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5F6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F6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F6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F6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5F6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5F6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F6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F6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F6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F6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F6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5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F6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5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F69"/>
    <w:pPr>
      <w:spacing w:before="160" w:after="160"/>
      <w:jc w:val="center"/>
    </w:pPr>
    <w:rPr>
      <w:i/>
      <w:iCs/>
      <w:color w:val="404040" w:themeColor="text1" w:themeTint="BF"/>
    </w:rPr>
  </w:style>
  <w:style w:type="character" w:customStyle="1" w:styleId="a8">
    <w:name w:val="引用文 (文字)"/>
    <w:basedOn w:val="a0"/>
    <w:link w:val="a7"/>
    <w:uiPriority w:val="29"/>
    <w:rsid w:val="004B5F69"/>
    <w:rPr>
      <w:i/>
      <w:iCs/>
      <w:color w:val="404040" w:themeColor="text1" w:themeTint="BF"/>
    </w:rPr>
  </w:style>
  <w:style w:type="paragraph" w:styleId="a9">
    <w:name w:val="List Paragraph"/>
    <w:basedOn w:val="a"/>
    <w:uiPriority w:val="34"/>
    <w:qFormat/>
    <w:rsid w:val="004B5F69"/>
    <w:pPr>
      <w:ind w:left="720"/>
      <w:contextualSpacing/>
    </w:pPr>
  </w:style>
  <w:style w:type="character" w:styleId="21">
    <w:name w:val="Intense Emphasis"/>
    <w:basedOn w:val="a0"/>
    <w:uiPriority w:val="21"/>
    <w:qFormat/>
    <w:rsid w:val="004B5F69"/>
    <w:rPr>
      <w:i/>
      <w:iCs/>
      <w:color w:val="0F4761" w:themeColor="accent1" w:themeShade="BF"/>
    </w:rPr>
  </w:style>
  <w:style w:type="paragraph" w:styleId="22">
    <w:name w:val="Intense Quote"/>
    <w:basedOn w:val="a"/>
    <w:next w:val="a"/>
    <w:link w:val="23"/>
    <w:uiPriority w:val="30"/>
    <w:qFormat/>
    <w:rsid w:val="004B5F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5F69"/>
    <w:rPr>
      <w:i/>
      <w:iCs/>
      <w:color w:val="0F4761" w:themeColor="accent1" w:themeShade="BF"/>
    </w:rPr>
  </w:style>
  <w:style w:type="character" w:styleId="24">
    <w:name w:val="Intense Reference"/>
    <w:basedOn w:val="a0"/>
    <w:uiPriority w:val="32"/>
    <w:qFormat/>
    <w:rsid w:val="004B5F69"/>
    <w:rPr>
      <w:b/>
      <w:bCs/>
      <w:smallCaps/>
      <w:color w:val="0F4761" w:themeColor="accent1" w:themeShade="BF"/>
      <w:spacing w:val="5"/>
    </w:rPr>
  </w:style>
  <w:style w:type="character" w:styleId="aa">
    <w:name w:val="Hyperlink"/>
    <w:basedOn w:val="a0"/>
    <w:uiPriority w:val="99"/>
    <w:semiHidden/>
    <w:unhideWhenUsed/>
    <w:rsid w:val="00D806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makici.jp/guide-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麻生</dc:creator>
  <cp:keywords/>
  <dc:description/>
  <cp:lastModifiedBy>清水 麻生</cp:lastModifiedBy>
  <cp:revision>5</cp:revision>
  <dcterms:created xsi:type="dcterms:W3CDTF">2024-02-12T04:13:00Z</dcterms:created>
  <dcterms:modified xsi:type="dcterms:W3CDTF">2024-02-12T05:09:00Z</dcterms:modified>
</cp:coreProperties>
</file>